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E" w:rsidRDefault="00042A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A1E" w:rsidRDefault="00042A1E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42A1E" w:rsidRDefault="00042A1E">
      <w:pPr>
        <w:pStyle w:val="ConsPlusTitle"/>
        <w:widowControl/>
        <w:jc w:val="center"/>
      </w:pPr>
    </w:p>
    <w:p w:rsidR="00042A1E" w:rsidRDefault="00042A1E">
      <w:pPr>
        <w:pStyle w:val="ConsPlusTitle"/>
        <w:widowControl/>
        <w:jc w:val="center"/>
      </w:pPr>
      <w:r>
        <w:t>ПОСТАНОВЛЕНИЕ</w:t>
      </w:r>
    </w:p>
    <w:p w:rsidR="00042A1E" w:rsidRDefault="00042A1E">
      <w:pPr>
        <w:pStyle w:val="ConsPlusTitle"/>
        <w:widowControl/>
        <w:jc w:val="center"/>
      </w:pPr>
      <w:r>
        <w:t>от 25 января 2011 г. N 18</w:t>
      </w:r>
    </w:p>
    <w:p w:rsidR="00042A1E" w:rsidRDefault="00042A1E">
      <w:pPr>
        <w:pStyle w:val="ConsPlusTitle"/>
        <w:widowControl/>
        <w:jc w:val="center"/>
      </w:pPr>
    </w:p>
    <w:p w:rsidR="00042A1E" w:rsidRDefault="00042A1E">
      <w:pPr>
        <w:pStyle w:val="ConsPlusTitle"/>
        <w:widowControl/>
        <w:jc w:val="center"/>
      </w:pPr>
      <w:r>
        <w:t>ОБ УТВЕРЖДЕНИИ ПРАВИЛ</w:t>
      </w:r>
    </w:p>
    <w:p w:rsidR="00042A1E" w:rsidRDefault="00042A1E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042A1E" w:rsidRDefault="00042A1E">
      <w:pPr>
        <w:pStyle w:val="ConsPlusTitle"/>
        <w:widowControl/>
        <w:jc w:val="center"/>
      </w:pPr>
      <w:r>
        <w:t>ДЛЯ ЗДАНИЙ, СТРОЕНИЙ, СООРУЖЕНИЙ И ТРЕБОВАНИЙ К ПРАВИЛАМ</w:t>
      </w:r>
    </w:p>
    <w:p w:rsidR="00042A1E" w:rsidRDefault="00042A1E">
      <w:pPr>
        <w:pStyle w:val="ConsPlusTitle"/>
        <w:widowControl/>
        <w:jc w:val="center"/>
      </w:pPr>
      <w:r>
        <w:t>ОПРЕДЕЛЕНИЯ КЛАССА ЭНЕРГЕТИЧЕСКОЙ ЭФФЕКТИВНОСТИ</w:t>
      </w:r>
    </w:p>
    <w:p w:rsidR="00042A1E" w:rsidRDefault="00042A1E">
      <w:pPr>
        <w:pStyle w:val="ConsPlusTitle"/>
        <w:widowControl/>
        <w:jc w:val="center"/>
      </w:pPr>
      <w:r>
        <w:t>МНОГОКВАРТИРНЫХ ДОМОВ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установления требований энергетической эффективности для зданий, строений, сооружений;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правилам определения класса энергетической эффективности многоквартирных домов.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класса энергетической эффективности многоквартирных домов</w:t>
      </w:r>
      <w:proofErr w:type="gramEnd"/>
      <w:r>
        <w:rPr>
          <w:rFonts w:ascii="Calibri" w:hAnsi="Calibri" w:cs="Calibri"/>
        </w:rPr>
        <w:t>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2011 г. N 18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pStyle w:val="ConsPlusTitle"/>
        <w:widowControl/>
        <w:jc w:val="center"/>
      </w:pPr>
      <w:r>
        <w:t>ПРАВИЛА</w:t>
      </w:r>
    </w:p>
    <w:p w:rsidR="00042A1E" w:rsidRDefault="00042A1E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042A1E" w:rsidRDefault="00042A1E">
      <w:pPr>
        <w:pStyle w:val="ConsPlusTitle"/>
        <w:widowControl/>
        <w:jc w:val="center"/>
      </w:pPr>
      <w:r>
        <w:t>ДЛЯ ЗДАНИЙ, СТРОЕНИЙ, СООРУЖЕНИЙ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энергетической эффективности устанавливаются Министерством регионального развития Российской Федерации.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Содержание требований энергетической эффективности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энергетической эффективности устанавливают: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сферу применения требований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показатели, характеризующие выполнение требований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применения требований энергетической эффективности определяется с учетом: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категории здания (строения, сооружения), на которое распространяются требования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категории лиц, ответственных за обеспечение требований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даты, с которой соответствующие требования энергетической эффективности вступают в силу.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удельного годового расхода электрической энергии на общедомовые нужды.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отдельным элементам и конструкциям зданий, строений, сооружений и к их эксплуатационным свойствам;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</w:t>
      </w:r>
      <w:r>
        <w:rPr>
          <w:rFonts w:ascii="Calibri" w:hAnsi="Calibri" w:cs="Calibri"/>
        </w:rPr>
        <w:lastRenderedPageBreak/>
        <w:t>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Показатели, указанные в </w:t>
      </w:r>
      <w:hyperlink r:id="rId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Показатели энергетической эффективности, указанные в </w:t>
      </w:r>
      <w:hyperlink r:id="rId1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rPr>
          <w:rFonts w:ascii="Calibri" w:hAnsi="Calibri" w:cs="Calibri"/>
        </w:rPr>
        <w:t>строительного решения</w:t>
      </w:r>
      <w:proofErr w:type="gramEnd"/>
      <w:r>
        <w:rPr>
          <w:rFonts w:ascii="Calibri" w:hAnsi="Calibri" w:cs="Calibri"/>
        </w:rPr>
        <w:t xml:space="preserve"> и категории здания, строения, сооружения.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Условия применения требований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1" w:history="1">
        <w:r>
          <w:rPr>
            <w:rFonts w:ascii="Calibri" w:hAnsi="Calibri" w:cs="Calibri"/>
            <w:color w:val="0000FF"/>
          </w:rPr>
          <w:t>частью 5 статьи 11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r:id="rId1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составляет не менее 5 лет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в течение не менее чем первых 10 лет эксплуатации. </w:t>
      </w:r>
      <w:proofErr w:type="gramStart"/>
      <w:r>
        <w:rPr>
          <w:rFonts w:ascii="Calibri" w:hAnsi="Calibri" w:cs="Calibri"/>
        </w:rPr>
        <w:t>При этом в гарантийных обязательствах по вводимому в эксплуатацию зданию во всех случаях</w:t>
      </w:r>
      <w:proofErr w:type="gramEnd"/>
      <w:r>
        <w:rPr>
          <w:rFonts w:ascii="Calibri" w:hAnsi="Calibri" w:cs="Calibri"/>
        </w:rPr>
        <w:t xml:space="preserve">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установления и пересмотра требований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</w:t>
      </w:r>
      <w:proofErr w:type="gramEnd"/>
      <w:r>
        <w:rPr>
          <w:rFonts w:ascii="Calibri" w:hAnsi="Calibri" w:cs="Calibri"/>
        </w:rPr>
        <w:t>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</w:t>
      </w:r>
      <w:r>
        <w:rPr>
          <w:rFonts w:ascii="Calibri" w:hAnsi="Calibri" w:cs="Calibri"/>
        </w:rPr>
        <w:lastRenderedPageBreak/>
        <w:t>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регионального развития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2011 г. N 18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pStyle w:val="ConsPlusTitle"/>
        <w:widowControl/>
        <w:jc w:val="center"/>
      </w:pPr>
      <w:r>
        <w:t>ТРЕБОВАНИЯ</w:t>
      </w:r>
    </w:p>
    <w:p w:rsidR="00042A1E" w:rsidRDefault="00042A1E">
      <w:pPr>
        <w:pStyle w:val="ConsPlusTitle"/>
        <w:widowControl/>
        <w:jc w:val="center"/>
      </w:pPr>
      <w:r>
        <w:t>К ПРАВИЛАМ ОПРЕДЕЛЕНИЯ КЛАССА ЭНЕРГЕТИЧЕСКОЙ ЭФФЕКТИВНОСТИ</w:t>
      </w:r>
    </w:p>
    <w:p w:rsidR="00042A1E" w:rsidRDefault="00042A1E">
      <w:pPr>
        <w:pStyle w:val="ConsPlusTitle"/>
        <w:widowControl/>
        <w:jc w:val="center"/>
      </w:pPr>
      <w:r>
        <w:t>МНОГОКВАРТИРНЫХ ДОМОВ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определения класса энергетической эффективности устанавливаются Министерством регионального развития Российской Федерации.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 класс энергетической эффективности может быть установлен по решению застройщика или собственника.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устанавливаемых правилах определения класса энергетической эффективности указываются: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классов энергетической эффективности многоквартирных домов и их обозначения;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указателю (маркировке) класса энергетической эффективности, который размещается на фасаде многоквартирного дома.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 энергетической эффективности определяется: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сравнения (определения величины отклонения) фактических и нормативных значений показателей, отражающих удельный расход тепловой энергии на отопление и вентиляцию, при этом фактические значения должны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приведены к расчетным климатическим условиям для сопоставимости с нормативными значениями;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годового удельного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Класс энергетической эффективности включается в энергетический паспорт многоквартирного дома.</w:t>
      </w: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A1E" w:rsidRDefault="00042A1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2E2F" w:rsidRDefault="00F02E2F"/>
    <w:sectPr w:rsidR="00F02E2F" w:rsidSect="00D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2A1E"/>
    <w:rsid w:val="00042A1E"/>
    <w:rsid w:val="00621B96"/>
    <w:rsid w:val="00BD08E8"/>
    <w:rsid w:val="00F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DB9DC2420D23E5A94B868D92560D949F699B0C7A75D876EA763D2CC86947C8BC11C244FA7F019P3b2M" TargetMode="External"/><Relationship Id="rId13" Type="http://schemas.openxmlformats.org/officeDocument/2006/relationships/hyperlink" Target="consultantplus://offline/ref=B1BDB9DC2420D23E5A94B868D92560D949F699B0C7A75D876EA763D2CC86947C8BC11C244FA7F01FP3b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DB9DC2420D23E5A94B868D92560D949F699B0C7A75D876EA763D2CC86947C8BC11C244FA7F01DP3b2M" TargetMode="External"/><Relationship Id="rId12" Type="http://schemas.openxmlformats.org/officeDocument/2006/relationships/hyperlink" Target="consultantplus://offline/ref=B1BDB9DC2420D23E5A94B868D92560D949F699B0C7A75D876EA763D2CC86947C8BC11C244FA7F01FP3b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B9DC2420D23E5A94B868D92560D949F794BBC5A65D876EA763D2CC86947C8BC11C244FA7F01DP3b4M" TargetMode="External"/><Relationship Id="rId11" Type="http://schemas.openxmlformats.org/officeDocument/2006/relationships/hyperlink" Target="consultantplus://offline/ref=B1BDB9DC2420D23E5A94B868D92560D949F493BAC1A05D876EA763D2CC86947C8BC11C244FA7F11DP3b5M" TargetMode="External"/><Relationship Id="rId5" Type="http://schemas.openxmlformats.org/officeDocument/2006/relationships/hyperlink" Target="consultantplus://offline/ref=B1BDB9DC2420D23E5A94B868D92560D949F699B0C7A75D876EA763D2CC86947C8BC11C244FA7F019P3b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DB9DC2420D23E5A94B868D92560D949F699B0C7A75D876EA763D2CC86947C8BC11C244FA7F01FP3b7M" TargetMode="External"/><Relationship Id="rId4" Type="http://schemas.openxmlformats.org/officeDocument/2006/relationships/hyperlink" Target="consultantplus://offline/ref=B1BDB9DC2420D23E5A94B868D92560D949F699B0C7A75D876EA763D2CC86947C8BC11C244FA7F01DP3b2M" TargetMode="External"/><Relationship Id="rId9" Type="http://schemas.openxmlformats.org/officeDocument/2006/relationships/hyperlink" Target="consultantplus://offline/ref=B1BDB9DC2420D23E5A94B868D92560D949F699B0C7A75D876EA763D2CC86947C8BC11C244FA7F01FP3b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2099</Words>
  <Characters>11969</Characters>
  <Application>Microsoft Office Word</Application>
  <DocSecurity>0</DocSecurity>
  <Lines>99</Lines>
  <Paragraphs>28</Paragraphs>
  <ScaleCrop>false</ScaleCrop>
  <Company>Microsoft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lazarev_sn</dc:creator>
  <cp:keywords/>
  <dc:description/>
  <cp:lastModifiedBy>lazarev_sn</cp:lastModifiedBy>
  <cp:revision>1</cp:revision>
  <dcterms:created xsi:type="dcterms:W3CDTF">2012-04-12T12:27:00Z</dcterms:created>
  <dcterms:modified xsi:type="dcterms:W3CDTF">2012-04-12T12:29:00Z</dcterms:modified>
</cp:coreProperties>
</file>