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FA" w:rsidRPr="00AB26D5" w:rsidRDefault="006615FA" w:rsidP="00AB26D5">
      <w:pPr>
        <w:autoSpaceDE w:val="0"/>
        <w:autoSpaceDN w:val="0"/>
        <w:adjustRightInd w:val="0"/>
        <w:jc w:val="center"/>
      </w:pPr>
      <w:r w:rsidRPr="00AB26D5">
        <w:rPr>
          <w:noProof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FA" w:rsidRPr="00AB26D5" w:rsidRDefault="006615FA" w:rsidP="00AB26D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615FA" w:rsidRPr="00AB26D5" w:rsidRDefault="006615FA" w:rsidP="00AB26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B26D5">
        <w:rPr>
          <w:b/>
          <w:bCs/>
          <w:color w:val="000000"/>
          <w:sz w:val="32"/>
          <w:szCs w:val="28"/>
        </w:rPr>
        <w:t>ПРАВИТЕЛЬСТВО</w:t>
      </w:r>
    </w:p>
    <w:p w:rsidR="006615FA" w:rsidRPr="00AB26D5" w:rsidRDefault="006615FA" w:rsidP="00AB26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AB26D5">
        <w:rPr>
          <w:b/>
          <w:bCs/>
          <w:color w:val="000000"/>
          <w:sz w:val="32"/>
          <w:szCs w:val="28"/>
        </w:rPr>
        <w:t>ТВЕРСКОЙ ОБЛАСТИ</w:t>
      </w:r>
    </w:p>
    <w:p w:rsidR="006615FA" w:rsidRPr="00AB26D5" w:rsidRDefault="006615FA" w:rsidP="00AB26D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28"/>
        </w:rPr>
      </w:pPr>
    </w:p>
    <w:p w:rsidR="006615FA" w:rsidRPr="00AB26D5" w:rsidRDefault="006615FA" w:rsidP="00AB26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proofErr w:type="gramStart"/>
      <w:r w:rsidRPr="00AB26D5">
        <w:rPr>
          <w:b/>
          <w:bCs/>
          <w:color w:val="000000"/>
          <w:sz w:val="32"/>
          <w:szCs w:val="28"/>
        </w:rPr>
        <w:t>П</w:t>
      </w:r>
      <w:proofErr w:type="gramEnd"/>
      <w:r w:rsidRPr="00AB26D5">
        <w:rPr>
          <w:b/>
          <w:bCs/>
          <w:color w:val="000000"/>
          <w:sz w:val="32"/>
          <w:szCs w:val="28"/>
        </w:rPr>
        <w:t xml:space="preserve"> О С Т А Н О В Л Е Н И Е</w:t>
      </w:r>
    </w:p>
    <w:p w:rsidR="006615FA" w:rsidRPr="00AB26D5" w:rsidRDefault="006615FA" w:rsidP="00AB26D5">
      <w:pPr>
        <w:rPr>
          <w:b/>
        </w:rPr>
      </w:pPr>
    </w:p>
    <w:tbl>
      <w:tblPr>
        <w:tblW w:w="0" w:type="auto"/>
        <w:tblLook w:val="0000"/>
      </w:tblPr>
      <w:tblGrid>
        <w:gridCol w:w="3208"/>
        <w:gridCol w:w="3185"/>
        <w:gridCol w:w="3178"/>
      </w:tblGrid>
      <w:tr w:rsidR="006615FA" w:rsidRPr="00AB26D5" w:rsidTr="007A39BE">
        <w:tc>
          <w:tcPr>
            <w:tcW w:w="3284" w:type="dxa"/>
          </w:tcPr>
          <w:p w:rsidR="006615FA" w:rsidRPr="00AB26D5" w:rsidRDefault="006615FA" w:rsidP="002205B2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24.12</w:t>
            </w:r>
            <w:r w:rsidRPr="00AB26D5">
              <w:rPr>
                <w:bCs/>
                <w:sz w:val="28"/>
              </w:rPr>
              <w:t>.2013</w:t>
            </w:r>
          </w:p>
        </w:tc>
        <w:tc>
          <w:tcPr>
            <w:tcW w:w="3285" w:type="dxa"/>
          </w:tcPr>
          <w:p w:rsidR="006615FA" w:rsidRPr="00AB26D5" w:rsidRDefault="006615FA" w:rsidP="002205B2">
            <w:pPr>
              <w:pStyle w:val="2"/>
              <w:rPr>
                <w:szCs w:val="28"/>
              </w:rPr>
            </w:pPr>
          </w:p>
        </w:tc>
        <w:tc>
          <w:tcPr>
            <w:tcW w:w="3285" w:type="dxa"/>
          </w:tcPr>
          <w:p w:rsidR="006615FA" w:rsidRPr="00AB26D5" w:rsidRDefault="006615FA" w:rsidP="006615FA">
            <w:pPr>
              <w:jc w:val="right"/>
              <w:rPr>
                <w:bCs/>
                <w:sz w:val="28"/>
              </w:rPr>
            </w:pPr>
            <w:r w:rsidRPr="00AB26D5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69</w:t>
            </w:r>
            <w:r w:rsidRPr="00AB26D5">
              <w:rPr>
                <w:bCs/>
                <w:sz w:val="28"/>
              </w:rPr>
              <w:t xml:space="preserve">0-пп        </w:t>
            </w:r>
          </w:p>
        </w:tc>
      </w:tr>
      <w:tr w:rsidR="006615FA" w:rsidRPr="00AB26D5" w:rsidTr="007A39BE">
        <w:tc>
          <w:tcPr>
            <w:tcW w:w="3284" w:type="dxa"/>
          </w:tcPr>
          <w:p w:rsidR="006615FA" w:rsidRPr="00AB26D5" w:rsidRDefault="006615FA" w:rsidP="002205B2">
            <w:pPr>
              <w:jc w:val="both"/>
              <w:rPr>
                <w:bCs/>
                <w:sz w:val="28"/>
              </w:rPr>
            </w:pPr>
          </w:p>
        </w:tc>
        <w:tc>
          <w:tcPr>
            <w:tcW w:w="3285" w:type="dxa"/>
          </w:tcPr>
          <w:p w:rsidR="006615FA" w:rsidRPr="00AB26D5" w:rsidRDefault="006615FA" w:rsidP="002205B2">
            <w:pPr>
              <w:pStyle w:val="2"/>
              <w:jc w:val="center"/>
              <w:rPr>
                <w:szCs w:val="28"/>
              </w:rPr>
            </w:pPr>
            <w:r w:rsidRPr="00AB26D5">
              <w:rPr>
                <w:szCs w:val="28"/>
              </w:rPr>
              <w:t>г. Тверь</w:t>
            </w:r>
          </w:p>
        </w:tc>
        <w:tc>
          <w:tcPr>
            <w:tcW w:w="3285" w:type="dxa"/>
          </w:tcPr>
          <w:p w:rsidR="006615FA" w:rsidRPr="00AB26D5" w:rsidRDefault="006615FA" w:rsidP="002205B2">
            <w:pPr>
              <w:jc w:val="right"/>
              <w:rPr>
                <w:bCs/>
                <w:sz w:val="28"/>
              </w:rPr>
            </w:pPr>
          </w:p>
        </w:tc>
      </w:tr>
    </w:tbl>
    <w:p w:rsidR="006615FA" w:rsidRPr="00AB26D5" w:rsidRDefault="006615FA" w:rsidP="00AB26D5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AB26D5">
        <w:rPr>
          <w:b/>
          <w:iCs/>
          <w:sz w:val="28"/>
          <w:szCs w:val="28"/>
        </w:rPr>
        <w:t xml:space="preserve"> </w:t>
      </w:r>
    </w:p>
    <w:p w:rsidR="00A372C8" w:rsidRDefault="006615FA" w:rsidP="00A372C8">
      <w:pPr>
        <w:jc w:val="both"/>
        <w:rPr>
          <w:b/>
          <w:sz w:val="28"/>
          <w:szCs w:val="28"/>
        </w:rPr>
      </w:pPr>
      <w:r w:rsidRPr="006615FA">
        <w:rPr>
          <w:b/>
          <w:sz w:val="28"/>
          <w:szCs w:val="28"/>
        </w:rPr>
        <w:t xml:space="preserve"> </w:t>
      </w:r>
    </w:p>
    <w:p w:rsidR="00A372C8" w:rsidRDefault="00A372C8" w:rsidP="00A372C8">
      <w:pPr>
        <w:jc w:val="both"/>
        <w:rPr>
          <w:b/>
          <w:sz w:val="28"/>
          <w:szCs w:val="28"/>
        </w:rPr>
      </w:pPr>
    </w:p>
    <w:p w:rsidR="00A372C8" w:rsidRPr="00A372C8" w:rsidRDefault="00A372C8" w:rsidP="00A372C8">
      <w:pPr>
        <w:jc w:val="both"/>
        <w:rPr>
          <w:b/>
          <w:sz w:val="28"/>
          <w:szCs w:val="28"/>
        </w:rPr>
      </w:pPr>
      <w:r w:rsidRPr="00A372C8">
        <w:rPr>
          <w:b/>
          <w:sz w:val="28"/>
          <w:szCs w:val="28"/>
        </w:rPr>
        <w:t xml:space="preserve">Об утверждении региональной программы </w:t>
      </w:r>
    </w:p>
    <w:p w:rsidR="00A372C8" w:rsidRPr="00A372C8" w:rsidRDefault="00A372C8" w:rsidP="00A372C8">
      <w:pPr>
        <w:jc w:val="both"/>
        <w:rPr>
          <w:b/>
          <w:sz w:val="28"/>
          <w:szCs w:val="28"/>
        </w:rPr>
      </w:pPr>
      <w:r w:rsidRPr="00A372C8">
        <w:rPr>
          <w:b/>
          <w:sz w:val="28"/>
          <w:szCs w:val="28"/>
        </w:rPr>
        <w:t xml:space="preserve">по проведению капитального ремонта </w:t>
      </w:r>
    </w:p>
    <w:p w:rsidR="00A372C8" w:rsidRPr="00A372C8" w:rsidRDefault="00A372C8" w:rsidP="00A372C8">
      <w:pPr>
        <w:jc w:val="both"/>
        <w:rPr>
          <w:b/>
          <w:sz w:val="28"/>
          <w:szCs w:val="28"/>
        </w:rPr>
      </w:pPr>
      <w:r w:rsidRPr="00A372C8">
        <w:rPr>
          <w:b/>
          <w:sz w:val="28"/>
          <w:szCs w:val="28"/>
        </w:rPr>
        <w:t xml:space="preserve">общего имущества в многоквартирных домах </w:t>
      </w:r>
    </w:p>
    <w:p w:rsidR="00A372C8" w:rsidRPr="00A372C8" w:rsidRDefault="00A372C8" w:rsidP="00A372C8">
      <w:pPr>
        <w:jc w:val="both"/>
        <w:rPr>
          <w:b/>
          <w:sz w:val="28"/>
          <w:szCs w:val="28"/>
        </w:rPr>
      </w:pPr>
      <w:r w:rsidRPr="00A372C8">
        <w:rPr>
          <w:b/>
          <w:sz w:val="28"/>
          <w:szCs w:val="28"/>
        </w:rPr>
        <w:t xml:space="preserve">на территории Тверской области на 2014-2043 годы </w:t>
      </w:r>
    </w:p>
    <w:p w:rsidR="00A372C8" w:rsidRPr="00A372C8" w:rsidRDefault="00A372C8" w:rsidP="00A372C8">
      <w:pPr>
        <w:jc w:val="both"/>
        <w:rPr>
          <w:b/>
          <w:sz w:val="28"/>
          <w:szCs w:val="28"/>
        </w:rPr>
      </w:pPr>
    </w:p>
    <w:p w:rsidR="00A372C8" w:rsidRPr="00A372C8" w:rsidRDefault="00A372C8" w:rsidP="00A372C8">
      <w:pPr>
        <w:ind w:firstLine="741"/>
        <w:jc w:val="both"/>
        <w:rPr>
          <w:sz w:val="28"/>
          <w:szCs w:val="28"/>
        </w:rPr>
      </w:pPr>
    </w:p>
    <w:p w:rsidR="00A372C8" w:rsidRPr="00A372C8" w:rsidRDefault="00A372C8" w:rsidP="00A372C8">
      <w:pPr>
        <w:ind w:firstLine="743"/>
        <w:jc w:val="both"/>
        <w:rPr>
          <w:sz w:val="28"/>
          <w:szCs w:val="28"/>
        </w:rPr>
      </w:pPr>
      <w:r w:rsidRPr="00A372C8">
        <w:rPr>
          <w:sz w:val="28"/>
          <w:szCs w:val="28"/>
        </w:rPr>
        <w:t>В соответствии с законом Тверской области от 28.06.2013 № 43-ЗО     «Об организации проведения капитального ремонта общего имущества в многоквартирных домах на территории Тверской области» Правительство Тверской области постановляет:</w:t>
      </w:r>
    </w:p>
    <w:p w:rsidR="00A372C8" w:rsidRPr="00A372C8" w:rsidRDefault="00A372C8" w:rsidP="00A372C8">
      <w:pPr>
        <w:numPr>
          <w:ilvl w:val="0"/>
          <w:numId w:val="1"/>
        </w:numPr>
        <w:tabs>
          <w:tab w:val="left" w:pos="1134"/>
        </w:tabs>
        <w:ind w:left="0" w:firstLine="743"/>
        <w:jc w:val="both"/>
        <w:rPr>
          <w:sz w:val="28"/>
          <w:szCs w:val="28"/>
        </w:rPr>
      </w:pPr>
      <w:r w:rsidRPr="00A372C8">
        <w:rPr>
          <w:sz w:val="28"/>
          <w:szCs w:val="28"/>
        </w:rPr>
        <w:t>Утвердить региональную программу по проведению капитального ремонта общего имущества в многоквартирных домах на территории Тверской области на 2014-2043 годы (прилагается).</w:t>
      </w:r>
    </w:p>
    <w:p w:rsidR="00A372C8" w:rsidRPr="00A372C8" w:rsidRDefault="00A372C8" w:rsidP="00A372C8">
      <w:pPr>
        <w:numPr>
          <w:ilvl w:val="0"/>
          <w:numId w:val="1"/>
        </w:numPr>
        <w:autoSpaceDE w:val="0"/>
        <w:autoSpaceDN w:val="0"/>
        <w:adjustRightInd w:val="0"/>
        <w:ind w:left="0" w:firstLine="743"/>
        <w:jc w:val="both"/>
        <w:rPr>
          <w:sz w:val="28"/>
          <w:szCs w:val="28"/>
        </w:rPr>
      </w:pPr>
      <w:proofErr w:type="gramStart"/>
      <w:r w:rsidRPr="00A372C8">
        <w:rPr>
          <w:sz w:val="28"/>
          <w:szCs w:val="28"/>
        </w:rPr>
        <w:t>Контроль за</w:t>
      </w:r>
      <w:proofErr w:type="gramEnd"/>
      <w:r w:rsidRPr="00A372C8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Тверской области </w:t>
      </w:r>
      <w:r>
        <w:rPr>
          <w:sz w:val="28"/>
          <w:szCs w:val="28"/>
        </w:rPr>
        <w:t xml:space="preserve">                   </w:t>
      </w:r>
      <w:proofErr w:type="spellStart"/>
      <w:r w:rsidRPr="00A372C8">
        <w:rPr>
          <w:sz w:val="28"/>
          <w:szCs w:val="28"/>
        </w:rPr>
        <w:t>Отрощенко</w:t>
      </w:r>
      <w:proofErr w:type="spellEnd"/>
      <w:r w:rsidRPr="00A372C8">
        <w:rPr>
          <w:sz w:val="28"/>
          <w:szCs w:val="28"/>
        </w:rPr>
        <w:t xml:space="preserve"> С.В.</w:t>
      </w:r>
    </w:p>
    <w:p w:rsidR="00A372C8" w:rsidRPr="00A372C8" w:rsidRDefault="00A372C8" w:rsidP="00A372C8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A372C8">
        <w:rPr>
          <w:sz w:val="28"/>
          <w:szCs w:val="28"/>
        </w:rPr>
        <w:t xml:space="preserve">Отчет об исполнении постановления представлять ежегодно в срок                до 1 апреля года, следующего </w:t>
      </w:r>
      <w:proofErr w:type="gramStart"/>
      <w:r w:rsidRPr="00A372C8">
        <w:rPr>
          <w:sz w:val="28"/>
          <w:szCs w:val="28"/>
        </w:rPr>
        <w:t>за</w:t>
      </w:r>
      <w:proofErr w:type="gramEnd"/>
      <w:r w:rsidRPr="00A372C8">
        <w:rPr>
          <w:sz w:val="28"/>
          <w:szCs w:val="28"/>
        </w:rPr>
        <w:t xml:space="preserve"> отчетным.</w:t>
      </w:r>
    </w:p>
    <w:p w:rsidR="00A372C8" w:rsidRPr="00A372C8" w:rsidRDefault="00A372C8" w:rsidP="00A372C8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43"/>
        <w:jc w:val="both"/>
        <w:rPr>
          <w:sz w:val="28"/>
          <w:szCs w:val="28"/>
        </w:rPr>
      </w:pPr>
      <w:r w:rsidRPr="00A372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72C8" w:rsidRPr="00A372C8" w:rsidRDefault="00A372C8" w:rsidP="00A372C8">
      <w:pPr>
        <w:tabs>
          <w:tab w:val="left" w:pos="1134"/>
        </w:tabs>
        <w:jc w:val="both"/>
        <w:rPr>
          <w:sz w:val="28"/>
          <w:szCs w:val="28"/>
        </w:rPr>
      </w:pPr>
    </w:p>
    <w:p w:rsidR="00A372C8" w:rsidRPr="00A372C8" w:rsidRDefault="00A372C8" w:rsidP="00A372C8">
      <w:pPr>
        <w:tabs>
          <w:tab w:val="left" w:pos="1134"/>
        </w:tabs>
        <w:jc w:val="both"/>
        <w:rPr>
          <w:sz w:val="28"/>
          <w:szCs w:val="28"/>
        </w:rPr>
      </w:pPr>
    </w:p>
    <w:p w:rsidR="00A372C8" w:rsidRPr="00A372C8" w:rsidRDefault="00A372C8" w:rsidP="00A372C8">
      <w:pPr>
        <w:rPr>
          <w:b/>
          <w:sz w:val="28"/>
          <w:szCs w:val="28"/>
        </w:rPr>
      </w:pPr>
    </w:p>
    <w:p w:rsidR="000F171B" w:rsidRDefault="00A372C8" w:rsidP="00A372C8">
      <w:pPr>
        <w:rPr>
          <w:sz w:val="28"/>
          <w:szCs w:val="28"/>
        </w:rPr>
      </w:pPr>
      <w:r w:rsidRPr="00A372C8">
        <w:rPr>
          <w:sz w:val="28"/>
          <w:szCs w:val="28"/>
        </w:rPr>
        <w:t>Губернатор области                                                                           А.В. Шевелев</w:t>
      </w:r>
    </w:p>
    <w:p w:rsidR="000F171B" w:rsidRDefault="000F171B" w:rsidP="00A372C8">
      <w:pPr>
        <w:rPr>
          <w:sz w:val="28"/>
          <w:szCs w:val="28"/>
        </w:rPr>
      </w:pPr>
    </w:p>
    <w:p w:rsidR="000F171B" w:rsidRDefault="000F171B" w:rsidP="00A372C8">
      <w:pPr>
        <w:rPr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F171B" w:rsidRPr="00396DBD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96DB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0F171B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396DBD">
        <w:rPr>
          <w:rFonts w:ascii="Times New Roman" w:hAnsi="Times New Roman" w:cs="Times New Roman"/>
          <w:bCs/>
          <w:sz w:val="28"/>
          <w:szCs w:val="28"/>
        </w:rPr>
        <w:t xml:space="preserve">постановлению Правительства Тверской области </w:t>
      </w:r>
    </w:p>
    <w:p w:rsidR="000F171B" w:rsidRPr="00396DBD" w:rsidRDefault="000F171B" w:rsidP="000F171B">
      <w:pPr>
        <w:pStyle w:val="ConsPlusNormal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96DB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37DA5">
        <w:rPr>
          <w:rFonts w:ascii="Times New Roman" w:hAnsi="Times New Roman" w:cs="Times New Roman"/>
          <w:bCs/>
          <w:sz w:val="28"/>
          <w:szCs w:val="28"/>
        </w:rPr>
        <w:t>24.12.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№ 690-пп  </w:t>
      </w: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1B" w:rsidRPr="00C34A4E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4A4E">
        <w:rPr>
          <w:rFonts w:ascii="Times New Roman" w:hAnsi="Times New Roman" w:cs="Times New Roman"/>
          <w:sz w:val="28"/>
          <w:szCs w:val="28"/>
        </w:rPr>
        <w:t xml:space="preserve">Региональная программа </w:t>
      </w:r>
    </w:p>
    <w:p w:rsidR="000F171B" w:rsidRPr="00C34A4E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4A4E">
        <w:rPr>
          <w:rFonts w:ascii="Times New Roman" w:hAnsi="Times New Roman" w:cs="Times New Roman"/>
          <w:sz w:val="28"/>
          <w:szCs w:val="28"/>
        </w:rPr>
        <w:t xml:space="preserve">по проведению капитального ремонта общего имущества в многоквартирных домах на территории Тверской области </w:t>
      </w:r>
    </w:p>
    <w:p w:rsidR="000F171B" w:rsidRPr="00C34A4E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4A4E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4A4E">
        <w:rPr>
          <w:rFonts w:ascii="Times New Roman" w:hAnsi="Times New Roman" w:cs="Times New Roman"/>
          <w:sz w:val="28"/>
          <w:szCs w:val="28"/>
        </w:rPr>
        <w:t>2043 годы</w:t>
      </w:r>
    </w:p>
    <w:p w:rsidR="000F171B" w:rsidRPr="00C34A4E" w:rsidRDefault="000F171B" w:rsidP="000F1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Pr="00396DBD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DBD">
        <w:rPr>
          <w:rFonts w:ascii="Times New Roman" w:hAnsi="Times New Roman" w:cs="Times New Roman"/>
          <w:sz w:val="28"/>
          <w:szCs w:val="28"/>
        </w:rPr>
        <w:t>г. Тверь,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D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1B" w:rsidRPr="00D353AD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353AD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0F171B" w:rsidRPr="00D353AD" w:rsidRDefault="000F171B" w:rsidP="000F17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3AD">
        <w:rPr>
          <w:rFonts w:ascii="Times New Roman" w:hAnsi="Times New Roman" w:cs="Times New Roman"/>
          <w:bCs/>
          <w:sz w:val="28"/>
          <w:szCs w:val="28"/>
        </w:rPr>
        <w:t xml:space="preserve">региональной программы </w:t>
      </w:r>
    </w:p>
    <w:p w:rsidR="000F171B" w:rsidRPr="00D353AD" w:rsidRDefault="000F171B" w:rsidP="000F17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3AD">
        <w:rPr>
          <w:rFonts w:ascii="Times New Roman" w:hAnsi="Times New Roman" w:cs="Times New Roman"/>
          <w:bCs/>
          <w:sz w:val="28"/>
          <w:szCs w:val="28"/>
        </w:rPr>
        <w:t xml:space="preserve">по проведению капитального ремонта </w:t>
      </w:r>
    </w:p>
    <w:p w:rsidR="000F171B" w:rsidRPr="00D353AD" w:rsidRDefault="000F171B" w:rsidP="000F17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3AD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многоквартирных домах </w:t>
      </w:r>
    </w:p>
    <w:p w:rsidR="000F171B" w:rsidRPr="00D353AD" w:rsidRDefault="000F171B" w:rsidP="000F171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3AD">
        <w:rPr>
          <w:rFonts w:ascii="Times New Roman" w:hAnsi="Times New Roman" w:cs="Times New Roman"/>
          <w:bCs/>
          <w:sz w:val="28"/>
          <w:szCs w:val="28"/>
        </w:rPr>
        <w:t>на территории Тверской области на 2014-2043 годы</w:t>
      </w:r>
    </w:p>
    <w:p w:rsidR="000F171B" w:rsidRDefault="000F171B" w:rsidP="000F17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Региональная программа по проведению капитального ремонта общего имущества в многоквартирных домах на территории Тверской области на 2014-2043 годы  (далее – Программа)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 Федерации  (далее – ЖК РФ), закон Тверской области  от 28.06.2013 № 43-ЗО «Об организации проведения капитального ремонта общего имущества в многоквартирных домах на территории Тверской области» (далее  – Закон Тверской области)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Правительство Тверской области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Министерство топливно-энергетического комплекса и жилищно-коммунального хозяйства Тверской области (далее – Министерство ТЭК и ЖКХ Тверской области)</w:t>
            </w:r>
          </w:p>
        </w:tc>
      </w:tr>
      <w:tr w:rsidR="000F171B" w:rsidTr="00E7338B">
        <w:trPr>
          <w:trHeight w:val="1395"/>
        </w:trPr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68F">
              <w:rPr>
                <w:rFonts w:eastAsia="Calibri"/>
                <w:sz w:val="28"/>
                <w:szCs w:val="28"/>
                <w:lang w:eastAsia="en-US"/>
              </w:rPr>
              <w:t>1. Создание безопасных и благоприятных условий проживания граждан.</w:t>
            </w:r>
          </w:p>
          <w:p w:rsidR="000F171B" w:rsidRPr="0016668F" w:rsidRDefault="000F171B" w:rsidP="00E7338B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16668F">
              <w:rPr>
                <w:rFonts w:eastAsia="Calibri"/>
                <w:sz w:val="28"/>
                <w:szCs w:val="28"/>
                <w:lang w:eastAsia="en-US"/>
              </w:rPr>
              <w:t>2. Обеспечение планово-предупредительного проведения капитального ремонта общего имущества в многоквартирных домах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/>
                <w:bCs/>
                <w:sz w:val="28"/>
                <w:szCs w:val="28"/>
              </w:rPr>
              <w:t xml:space="preserve">1. Организация перспективного планирования капитального ремонта </w:t>
            </w: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домов.</w:t>
            </w:r>
          </w:p>
          <w:p w:rsidR="000F171B" w:rsidRPr="0016668F" w:rsidRDefault="000F171B" w:rsidP="00E7338B">
            <w:pPr>
              <w:pStyle w:val="ConsPlusNormal"/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Проведение   капитального    ремонта   всех многоквартирных домов на территории Тверской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</w:t>
            </w:r>
            <w:proofErr w:type="gramEnd"/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2014 – 2043 годы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ТЭК и ЖКХ Тверской области, Главное управление «Государственная </w:t>
            </w:r>
            <w:r w:rsidRPr="0016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жилищная инспекция» Тверской области, органы местного самоуправления муниципальных образований Тверской области, региональный оператор - Фонд капитального ремонта многоквартирных домов Тверской области (далее – региональный оператор), организации, осуществляющие управление многоквартирными домами (управляющие организации, товарищества собственников жилья (далее – ТСЖ), жилищно-строительные кооперативы (далее – ЖСК), жилищные кооперативы (далее – ЖК), другие специализированные потребительские кооперативы (далее – СПК), собственники помещений</w:t>
            </w:r>
            <w:proofErr w:type="gramEnd"/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собственников помещений в многоквартирных домах, накапливаемые путем внесения обязательных ежемесячных взносов на капитальный ремонт общего имущества в многоквартирном доме;</w:t>
            </w:r>
          </w:p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в объеме, предусмотренном федеральным законодательством;</w:t>
            </w:r>
          </w:p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Тверской области в объеме, предусмотренном законом Тверской области об областном бюджете Тверской области на очередной финансовый год и плановый период;</w:t>
            </w:r>
          </w:p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Тверской области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многоквартирных  домов,  в  которых проведен капитальный </w:t>
            </w:r>
            <w:r w:rsidRPr="0016668F">
              <w:rPr>
                <w:rFonts w:ascii="Times New Roman" w:hAnsi="Times New Roman" w:cs="Times New Roman"/>
                <w:sz w:val="28"/>
                <w:szCs w:val="28"/>
              </w:rPr>
              <w:br/>
              <w:t>ремонт, - не менее 11 9</w:t>
            </w:r>
            <w:r w:rsidRPr="00BC07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171B" w:rsidTr="00E7338B">
        <w:tc>
          <w:tcPr>
            <w:tcW w:w="3794" w:type="dxa"/>
          </w:tcPr>
          <w:p w:rsidR="000F171B" w:rsidRPr="0016668F" w:rsidRDefault="000F171B" w:rsidP="00E733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система организации </w:t>
            </w:r>
            <w:proofErr w:type="gramStart"/>
            <w:r w:rsidRPr="0016668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5777" w:type="dxa"/>
          </w:tcPr>
          <w:p w:rsidR="000F171B" w:rsidRPr="0016668F" w:rsidRDefault="000F171B" w:rsidP="00E7338B">
            <w:pPr>
              <w:pStyle w:val="ConsPlusNormal"/>
              <w:tabs>
                <w:tab w:val="lef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68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Координацию деятельности участников Программы по ее реализации осуществляет Министерство ТЭК и ЖКХ Тверской области. </w:t>
            </w:r>
          </w:p>
          <w:p w:rsidR="000F171B" w:rsidRPr="0016668F" w:rsidRDefault="000F171B" w:rsidP="00E73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668F">
              <w:rPr>
                <w:sz w:val="28"/>
                <w:szCs w:val="28"/>
              </w:rPr>
              <w:t>Контроль за</w:t>
            </w:r>
            <w:proofErr w:type="gramEnd"/>
            <w:r w:rsidRPr="0016668F">
              <w:rPr>
                <w:sz w:val="28"/>
                <w:szCs w:val="28"/>
              </w:rPr>
              <w:t xml:space="preserve"> ходом реализации Программы осуществляют Правительство Тверской области, Министерство ТЭК и ЖКХ Тверской области, органы местного самоуправления муниципальных образований Тверской области </w:t>
            </w:r>
          </w:p>
        </w:tc>
      </w:tr>
    </w:tbl>
    <w:p w:rsidR="000F171B" w:rsidRPr="00396DBD" w:rsidRDefault="000F171B" w:rsidP="000F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171B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F171B" w:rsidRPr="00396DBD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6DBD">
        <w:rPr>
          <w:rFonts w:ascii="Times New Roman" w:hAnsi="Times New Roman" w:cs="Times New Roman"/>
          <w:sz w:val="28"/>
          <w:szCs w:val="28"/>
        </w:rPr>
        <w:t>Содержание проблемы и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BD">
        <w:rPr>
          <w:rFonts w:ascii="Times New Roman" w:hAnsi="Times New Roman" w:cs="Times New Roman"/>
          <w:sz w:val="28"/>
          <w:szCs w:val="28"/>
        </w:rPr>
        <w:t>необходимости ее решения</w:t>
      </w:r>
    </w:p>
    <w:p w:rsidR="000F171B" w:rsidRPr="009C670A" w:rsidRDefault="000F171B" w:rsidP="000F171B">
      <w:pPr>
        <w:pStyle w:val="3"/>
        <w:tabs>
          <w:tab w:val="left" w:pos="1134"/>
        </w:tabs>
        <w:spacing w:before="0" w:after="0"/>
        <w:ind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71B" w:rsidRPr="009C670A" w:rsidRDefault="000F171B" w:rsidP="000F171B">
      <w:pPr>
        <w:pStyle w:val="3"/>
        <w:numPr>
          <w:ilvl w:val="0"/>
          <w:numId w:val="2"/>
        </w:numPr>
        <w:tabs>
          <w:tab w:val="left" w:pos="709"/>
          <w:tab w:val="left" w:pos="1134"/>
        </w:tabs>
        <w:spacing w:before="0" w:after="0"/>
        <w:ind w:left="0" w:firstLine="7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C670A">
        <w:rPr>
          <w:rFonts w:ascii="Times New Roman" w:hAnsi="Times New Roman" w:cs="Times New Roman"/>
          <w:color w:val="auto"/>
          <w:sz w:val="28"/>
          <w:szCs w:val="28"/>
        </w:rPr>
        <w:t>Мониторинг реализации региональных адресных программ по проведению капитального ремонта многоквартирных домов в 2008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9C670A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C670A">
        <w:rPr>
          <w:rFonts w:ascii="Times New Roman" w:hAnsi="Times New Roman" w:cs="Times New Roman"/>
          <w:color w:val="auto"/>
          <w:sz w:val="28"/>
          <w:szCs w:val="28"/>
        </w:rPr>
        <w:t xml:space="preserve"> годах показал, что при формировании адресных перечней многоквартирных домов, подлежащих капитальному ремонту на 2008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9C670A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C670A">
        <w:rPr>
          <w:rFonts w:ascii="Times New Roman" w:hAnsi="Times New Roman" w:cs="Times New Roman"/>
          <w:color w:val="auto"/>
          <w:sz w:val="28"/>
          <w:szCs w:val="28"/>
        </w:rPr>
        <w:t xml:space="preserve"> годы, в работы по капитальному ремонту общего имущества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  <w:proofErr w:type="gramEnd"/>
    </w:p>
    <w:p w:rsidR="000F171B" w:rsidRPr="009C670A" w:rsidRDefault="000F171B" w:rsidP="000F171B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96DBD">
        <w:rPr>
          <w:rFonts w:ascii="Times New Roman" w:hAnsi="Times New Roman" w:cs="Times New Roman"/>
          <w:sz w:val="28"/>
          <w:szCs w:val="2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 w:rsidRPr="00396DBD">
        <w:rPr>
          <w:rFonts w:ascii="Times New Roman" w:hAnsi="Times New Roman" w:cs="Times New Roman"/>
          <w:sz w:val="28"/>
          <w:szCs w:val="28"/>
        </w:rPr>
        <w:t xml:space="preserve">Очередность проведения капитального ремонта общего имущества в многоквартирных домах определяется </w:t>
      </w:r>
      <w:r>
        <w:rPr>
          <w:rFonts w:ascii="Times New Roman" w:hAnsi="Times New Roman"/>
          <w:bCs/>
          <w:sz w:val="28"/>
          <w:szCs w:val="28"/>
        </w:rPr>
        <w:t xml:space="preserve">исходя из </w:t>
      </w:r>
      <w:r w:rsidRPr="00396DBD">
        <w:rPr>
          <w:rFonts w:ascii="Times New Roman" w:hAnsi="Times New Roman" w:cs="Times New Roman"/>
          <w:sz w:val="28"/>
          <w:szCs w:val="28"/>
        </w:rPr>
        <w:t>критериев, установленных статье</w:t>
      </w:r>
      <w:r>
        <w:rPr>
          <w:rFonts w:ascii="Times New Roman" w:hAnsi="Times New Roman" w:cs="Times New Roman"/>
          <w:sz w:val="28"/>
          <w:szCs w:val="28"/>
        </w:rPr>
        <w:t>й 17 Закона Тверской области с учетом</w:t>
      </w:r>
      <w:r w:rsidRPr="004D04D2">
        <w:rPr>
          <w:rFonts w:ascii="Times New Roman" w:hAnsi="Times New Roman" w:cs="Times New Roman"/>
          <w:sz w:val="28"/>
          <w:szCs w:val="28"/>
        </w:rPr>
        <w:t xml:space="preserve"> сведений, предоставляемых о</w:t>
      </w:r>
      <w:r w:rsidRPr="004D04D2">
        <w:rPr>
          <w:rFonts w:ascii="Times New Roman" w:eastAsia="Calibri" w:hAnsi="Times New Roman"/>
          <w:sz w:val="28"/>
          <w:szCs w:val="28"/>
          <w:lang w:eastAsia="en-US"/>
        </w:rPr>
        <w:t xml:space="preserve">рганом государственного жилищного надзора </w:t>
      </w:r>
      <w:r w:rsidRPr="004D04D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40">
        <w:rPr>
          <w:rFonts w:ascii="Times New Roman" w:eastAsia="Calibri" w:hAnsi="Times New Roman"/>
          <w:sz w:val="28"/>
          <w:szCs w:val="28"/>
          <w:lang w:eastAsia="en-US"/>
        </w:rPr>
        <w:t xml:space="preserve">13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CB0640">
        <w:rPr>
          <w:rFonts w:ascii="Times New Roman" w:eastAsia="Calibri" w:hAnsi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B0640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Тверской области от 27.08.2013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CB0640">
        <w:rPr>
          <w:rFonts w:ascii="Times New Roman" w:eastAsia="Calibri" w:hAnsi="Times New Roman"/>
          <w:sz w:val="28"/>
          <w:szCs w:val="28"/>
          <w:lang w:eastAsia="en-US"/>
        </w:rPr>
        <w:t xml:space="preserve"> 406-пп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«</w:t>
      </w:r>
      <w:r w:rsidRPr="00CB0640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проведения мониторинга технического состояния многоквартирных домов, расположенных на территории Тверской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F171B" w:rsidRPr="001B5B3A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 w:cs="Arial"/>
          <w:bCs/>
          <w:sz w:val="28"/>
          <w:szCs w:val="28"/>
        </w:rPr>
      </w:pPr>
      <w:r w:rsidRPr="001B5B3A">
        <w:rPr>
          <w:rFonts w:ascii="Times New Roman" w:hAnsi="Times New Roman" w:cs="Arial"/>
          <w:bCs/>
          <w:sz w:val="28"/>
          <w:szCs w:val="28"/>
        </w:rPr>
        <w:t>Реализация указанных критериев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F171B" w:rsidRPr="001B5B3A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sz w:val="28"/>
          <w:szCs w:val="28"/>
        </w:rPr>
      </w:pPr>
      <w:r w:rsidRPr="001B5B3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1B5B3A">
          <w:rPr>
            <w:rFonts w:ascii="Times New Roman" w:hAnsi="Times New Roman"/>
            <w:sz w:val="28"/>
            <w:szCs w:val="28"/>
          </w:rPr>
          <w:t>статьей 158</w:t>
        </w:r>
      </w:hyperlink>
      <w:r w:rsidRPr="001B5B3A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К РФ</w:t>
      </w:r>
      <w:r w:rsidRPr="001B5B3A">
        <w:rPr>
          <w:rFonts w:ascii="Times New Roman" w:hAnsi="Times New Roman"/>
          <w:sz w:val="28"/>
          <w:szCs w:val="28"/>
        </w:rPr>
        <w:t xml:space="preserve"> собственник помещения в многоквартирном доме обязан участвовать </w:t>
      </w:r>
      <w:proofErr w:type="gramStart"/>
      <w:r w:rsidRPr="001B5B3A">
        <w:rPr>
          <w:rFonts w:ascii="Times New Roman" w:hAnsi="Times New Roman"/>
          <w:sz w:val="28"/>
          <w:szCs w:val="28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1B5B3A">
        <w:rPr>
          <w:rFonts w:ascii="Times New Roman" w:hAnsi="Times New Roman"/>
          <w:sz w:val="28"/>
          <w:szCs w:val="28"/>
        </w:rPr>
        <w:t xml:space="preserve"> путем внесения платы за содержание и ремонт жилого помещения и взносов на капитальный ремонт.</w:t>
      </w:r>
    </w:p>
    <w:p w:rsidR="000F171B" w:rsidRPr="00396DBD" w:rsidRDefault="000F171B" w:rsidP="000F171B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DBD">
        <w:rPr>
          <w:rFonts w:ascii="Times New Roman" w:hAnsi="Times New Roman" w:cs="Times New Roman"/>
          <w:sz w:val="28"/>
          <w:szCs w:val="28"/>
        </w:rPr>
        <w:t>Принимая во внимание необходимость упорядочения мероприятий по планированию и организации капитального ремонта в условиях реализации Ж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396DBD">
        <w:rPr>
          <w:rFonts w:ascii="Times New Roman" w:hAnsi="Times New Roman" w:cs="Times New Roman"/>
          <w:sz w:val="28"/>
          <w:szCs w:val="28"/>
        </w:rPr>
        <w:t xml:space="preserve">, дальнейшее выполнение капитального ремонта жилищного фонда необходимо осуществлять программно-целевым методом в рамках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396DBD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>
        <w:rPr>
          <w:rFonts w:ascii="Times New Roman" w:hAnsi="Times New Roman" w:cs="Times New Roman"/>
          <w:sz w:val="28"/>
          <w:szCs w:val="28"/>
        </w:rPr>
        <w:t>проведению капитального ремонта общего имущества в многоквартирных домах на территории Тверской области</w:t>
      </w:r>
      <w:r w:rsidRPr="00396DBD">
        <w:rPr>
          <w:rFonts w:ascii="Times New Roman" w:hAnsi="Times New Roman" w:cs="Times New Roman"/>
          <w:sz w:val="28"/>
          <w:szCs w:val="28"/>
        </w:rPr>
        <w:t>, обеспеченной соответствующим финансированием, а также системой планирования и контроля.</w:t>
      </w:r>
      <w:proofErr w:type="gramEnd"/>
    </w:p>
    <w:p w:rsidR="000F171B" w:rsidRDefault="000F171B" w:rsidP="000F171B">
      <w:pPr>
        <w:pStyle w:val="ConsPlusNormal"/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8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0F171B" w:rsidRDefault="000F171B" w:rsidP="000F171B">
      <w:pPr>
        <w:pStyle w:val="subheader"/>
        <w:spacing w:before="0" w:after="0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1284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цели и задачи Программы</w:t>
      </w:r>
    </w:p>
    <w:p w:rsidR="000F171B" w:rsidRPr="006F1284" w:rsidRDefault="000F171B" w:rsidP="000F171B">
      <w:pPr>
        <w:pStyle w:val="subheader"/>
        <w:spacing w:before="0" w:after="0"/>
        <w:ind w:firstLine="540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171B" w:rsidRPr="009B6307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6307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0F171B" w:rsidRPr="009B6307" w:rsidRDefault="000F171B" w:rsidP="000F17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6307">
        <w:rPr>
          <w:rFonts w:eastAsia="Calibri"/>
          <w:sz w:val="28"/>
          <w:szCs w:val="28"/>
          <w:lang w:eastAsia="en-US"/>
        </w:rPr>
        <w:t>а) создание безопасных и благоприятных условий проживания граждан;</w:t>
      </w:r>
    </w:p>
    <w:p w:rsidR="000F171B" w:rsidRPr="009B6307" w:rsidRDefault="000F171B" w:rsidP="000F171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630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r w:rsidRPr="006041D1">
        <w:rPr>
          <w:rFonts w:ascii="Times New Roman" w:eastAsia="Calibri" w:hAnsi="Times New Roman"/>
          <w:sz w:val="28"/>
          <w:szCs w:val="28"/>
          <w:lang w:eastAsia="en-US"/>
        </w:rPr>
        <w:t>) обеспечение планово-предупредительного проведения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капи</w:t>
      </w:r>
      <w:r w:rsidRPr="009B6307">
        <w:rPr>
          <w:rFonts w:ascii="Times New Roman" w:eastAsia="Calibri" w:hAnsi="Times New Roman"/>
          <w:sz w:val="28"/>
          <w:szCs w:val="28"/>
          <w:lang w:eastAsia="en-US"/>
        </w:rPr>
        <w:t>тального ремонта общего имущества в многоквартирных домах.</w:t>
      </w:r>
      <w:bookmarkStart w:id="0" w:name="_GoBack"/>
      <w:bookmarkEnd w:id="0"/>
    </w:p>
    <w:p w:rsidR="000F171B" w:rsidRPr="009B6307" w:rsidRDefault="000F171B" w:rsidP="000F171B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07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предполагается решить следующие задачи: </w:t>
      </w:r>
    </w:p>
    <w:p w:rsidR="000F171B" w:rsidRPr="00F469A9" w:rsidRDefault="000F171B" w:rsidP="000F171B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9A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организация</w:t>
      </w:r>
      <w:r w:rsidRPr="00F469A9">
        <w:rPr>
          <w:rFonts w:ascii="Times New Roman" w:hAnsi="Times New Roman"/>
          <w:bCs/>
          <w:sz w:val="28"/>
          <w:szCs w:val="28"/>
        </w:rPr>
        <w:t xml:space="preserve"> перспективного планирования капитального ремонта </w:t>
      </w:r>
      <w:r w:rsidRPr="00F469A9">
        <w:rPr>
          <w:rFonts w:ascii="Times New Roman" w:hAnsi="Times New Roman" w:cs="Times New Roman"/>
          <w:sz w:val="28"/>
          <w:szCs w:val="28"/>
        </w:rPr>
        <w:t xml:space="preserve">многоквартирных домов; </w:t>
      </w:r>
    </w:p>
    <w:p w:rsidR="000F171B" w:rsidRPr="000B3A09" w:rsidRDefault="000F171B" w:rsidP="000F171B">
      <w:pPr>
        <w:pStyle w:val="ConsPlusNormal"/>
        <w:tabs>
          <w:tab w:val="left" w:pos="0"/>
          <w:tab w:val="left" w:pos="1134"/>
        </w:tabs>
        <w:ind w:firstLine="74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469A9">
        <w:rPr>
          <w:rFonts w:ascii="Times New Roman" w:hAnsi="Times New Roman" w:cs="Times New Roman"/>
          <w:sz w:val="28"/>
          <w:szCs w:val="28"/>
        </w:rPr>
        <w:t>б) проведение   капитального   ремонта   всех многоквартирных домов на территории Тверской области, за исключением многоквартирных домов, признанных</w:t>
      </w:r>
      <w:r w:rsidRPr="005803DD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71B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F128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</w:p>
    <w:p w:rsidR="000F171B" w:rsidRDefault="000F171B" w:rsidP="000F171B">
      <w:pPr>
        <w:pStyle w:val="subheader"/>
        <w:spacing w:before="0" w:after="0"/>
        <w:jc w:val="center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1284">
        <w:rPr>
          <w:rFonts w:ascii="Times New Roman" w:hAnsi="Times New Roman" w:cs="Times New Roman"/>
          <w:b w:val="0"/>
          <w:color w:val="auto"/>
          <w:sz w:val="28"/>
          <w:szCs w:val="28"/>
        </w:rPr>
        <w:t>Сроки реализации Программы</w:t>
      </w:r>
    </w:p>
    <w:p w:rsidR="000F171B" w:rsidRPr="006F1284" w:rsidRDefault="000F171B" w:rsidP="000F171B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F171B" w:rsidRPr="006F1284" w:rsidRDefault="000F171B" w:rsidP="000F171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284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sz w:val="28"/>
          <w:szCs w:val="28"/>
        </w:rPr>
        <w:t>2014 - 2043 годы</w:t>
      </w:r>
      <w:r w:rsidRPr="006F1284">
        <w:rPr>
          <w:rFonts w:ascii="Times New Roman" w:hAnsi="Times New Roman" w:cs="Times New Roman"/>
          <w:sz w:val="28"/>
          <w:szCs w:val="28"/>
        </w:rPr>
        <w:t>.</w:t>
      </w:r>
    </w:p>
    <w:p w:rsidR="000F171B" w:rsidRPr="006F1284" w:rsidRDefault="000F171B" w:rsidP="000F17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F128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</w:p>
    <w:p w:rsidR="000F171B" w:rsidRPr="006F1284" w:rsidRDefault="000F171B" w:rsidP="000F171B">
      <w:pPr>
        <w:pStyle w:val="1"/>
        <w:jc w:val="center"/>
      </w:pPr>
      <w:r w:rsidRPr="006F1284">
        <w:t xml:space="preserve">Механизм </w:t>
      </w:r>
      <w:r>
        <w:t xml:space="preserve">и участники </w:t>
      </w:r>
      <w:r w:rsidRPr="006F1284">
        <w:t>реализации Программы</w:t>
      </w:r>
    </w:p>
    <w:p w:rsidR="000F171B" w:rsidRDefault="000F171B" w:rsidP="000F171B">
      <w:pPr>
        <w:pStyle w:val="11"/>
        <w:shd w:val="clear" w:color="auto" w:fill="auto"/>
        <w:spacing w:before="0" w:line="240" w:lineRule="auto"/>
        <w:ind w:left="23" w:firstLine="692"/>
        <w:rPr>
          <w:rFonts w:ascii="Times New Roman" w:hAnsi="Times New Roman" w:cs="Times New Roman"/>
          <w:color w:val="000000"/>
          <w:highlight w:val="yellow"/>
        </w:rPr>
      </w:pPr>
    </w:p>
    <w:p w:rsidR="000F171B" w:rsidRPr="009B6307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6307">
        <w:rPr>
          <w:rFonts w:ascii="Times New Roman" w:hAnsi="Times New Roman"/>
          <w:sz w:val="28"/>
          <w:szCs w:val="28"/>
        </w:rPr>
        <w:t>В реализации Программы участвуют Министерство ТЭК и ЖКХ Тверской области, Главное управление «Государственная жилищная инспекция» Тверской области, органы местного самоуправления муниципальных образований Тверской области, региональный оператор, организации, осуществляющие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(управляющие организации,</w:t>
      </w:r>
      <w:r w:rsidRPr="009B6307">
        <w:rPr>
          <w:rFonts w:ascii="Times New Roman" w:hAnsi="Times New Roman"/>
          <w:sz w:val="28"/>
          <w:szCs w:val="28"/>
        </w:rPr>
        <w:t xml:space="preserve"> ТСЖ, ЖСК, ЖК, другие СПК</w:t>
      </w:r>
      <w:r>
        <w:rPr>
          <w:rFonts w:ascii="Times New Roman" w:hAnsi="Times New Roman"/>
          <w:sz w:val="28"/>
          <w:szCs w:val="28"/>
        </w:rPr>
        <w:t>)</w:t>
      </w:r>
      <w:r w:rsidRPr="009B6307">
        <w:rPr>
          <w:rFonts w:ascii="Times New Roman" w:hAnsi="Times New Roman"/>
          <w:sz w:val="28"/>
          <w:szCs w:val="28"/>
        </w:rPr>
        <w:t>, собственники помещений в многоквартирном доме.</w:t>
      </w:r>
    </w:p>
    <w:p w:rsidR="000F171B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F130E">
        <w:rPr>
          <w:rFonts w:ascii="Times New Roman" w:hAnsi="Times New Roman"/>
          <w:bCs/>
          <w:color w:val="000000"/>
          <w:sz w:val="28"/>
          <w:szCs w:val="28"/>
        </w:rPr>
        <w:t>В целях конкретизации</w:t>
      </w:r>
      <w:r w:rsidRPr="006F130E">
        <w:rPr>
          <w:rFonts w:ascii="Times New Roman" w:hAnsi="Times New Roman"/>
          <w:color w:val="000000"/>
          <w:sz w:val="28"/>
          <w:szCs w:val="28"/>
        </w:rPr>
        <w:t xml:space="preserve">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</w:t>
      </w:r>
      <w:r w:rsidRPr="006F130E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ТЭК и ЖКХ</w:t>
      </w:r>
      <w:r w:rsidRPr="006F130E">
        <w:rPr>
          <w:rFonts w:ascii="Times New Roman" w:hAnsi="Times New Roman"/>
          <w:sz w:val="28"/>
          <w:szCs w:val="28"/>
        </w:rPr>
        <w:t xml:space="preserve"> Тверской области и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Тверской области</w:t>
      </w:r>
      <w:r w:rsidRPr="006F130E">
        <w:rPr>
          <w:rFonts w:ascii="Times New Roman" w:hAnsi="Times New Roman"/>
          <w:sz w:val="28"/>
          <w:szCs w:val="28"/>
        </w:rPr>
        <w:t xml:space="preserve"> ежегодно в соответствии со статьей 16 </w:t>
      </w:r>
      <w:r>
        <w:rPr>
          <w:rFonts w:ascii="Times New Roman" w:hAnsi="Times New Roman"/>
          <w:sz w:val="28"/>
          <w:szCs w:val="28"/>
        </w:rPr>
        <w:t>З</w:t>
      </w:r>
      <w:r w:rsidRPr="006F130E">
        <w:rPr>
          <w:rFonts w:ascii="Times New Roman" w:hAnsi="Times New Roman"/>
          <w:sz w:val="28"/>
          <w:szCs w:val="28"/>
        </w:rPr>
        <w:t>акона Тверской области</w:t>
      </w:r>
      <w:proofErr w:type="gramEnd"/>
      <w:r w:rsidRPr="006F130E">
        <w:rPr>
          <w:rFonts w:ascii="Times New Roman" w:hAnsi="Times New Roman"/>
          <w:sz w:val="28"/>
          <w:szCs w:val="28"/>
        </w:rPr>
        <w:t xml:space="preserve"> утверждают краткосрочные планы </w:t>
      </w:r>
      <w:r w:rsidRPr="001B5B3A">
        <w:rPr>
          <w:rFonts w:ascii="Times New Roman" w:hAnsi="Times New Roman"/>
          <w:color w:val="000000"/>
          <w:sz w:val="28"/>
          <w:szCs w:val="28"/>
        </w:rPr>
        <w:t>реализации региональной программы по проведению капитального ремонта.</w:t>
      </w:r>
    </w:p>
    <w:p w:rsidR="000F171B" w:rsidRPr="001B5B3A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5B3A">
        <w:rPr>
          <w:rFonts w:ascii="Times New Roman" w:hAnsi="Times New Roman"/>
          <w:color w:val="000000"/>
          <w:sz w:val="28"/>
          <w:szCs w:val="28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7" w:history="1">
        <w:r w:rsidRPr="001B5B3A">
          <w:rPr>
            <w:rFonts w:ascii="Times New Roman" w:hAnsi="Times New Roman"/>
            <w:color w:val="000000"/>
            <w:sz w:val="28"/>
            <w:szCs w:val="28"/>
          </w:rPr>
          <w:t>пунктами 2</w:t>
        </w:r>
      </w:hyperlink>
      <w:r w:rsidRPr="001B5B3A">
        <w:rPr>
          <w:rFonts w:ascii="Times New Roman" w:hAnsi="Times New Roman"/>
          <w:color w:val="000000"/>
          <w:sz w:val="28"/>
          <w:szCs w:val="28"/>
        </w:rPr>
        <w:t>-</w:t>
      </w:r>
      <w:hyperlink r:id="rId8" w:history="1">
        <w:r w:rsidRPr="001B5B3A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1B5B3A">
        <w:rPr>
          <w:rFonts w:ascii="Times New Roman" w:hAnsi="Times New Roman"/>
          <w:color w:val="000000"/>
          <w:sz w:val="28"/>
          <w:szCs w:val="28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1B5B3A">
        <w:rPr>
          <w:rFonts w:ascii="Times New Roman" w:hAnsi="Times New Roman"/>
          <w:color w:val="000000"/>
          <w:sz w:val="28"/>
          <w:szCs w:val="28"/>
        </w:rPr>
        <w:t xml:space="preserve"> и ремонту общего имущества в многоквартирном доме </w:t>
      </w:r>
      <w:r w:rsidRPr="001B5B3A">
        <w:rPr>
          <w:rFonts w:ascii="Times New Roman" w:hAnsi="Times New Roman"/>
          <w:color w:val="000000"/>
          <w:sz w:val="28"/>
          <w:szCs w:val="28"/>
        </w:rPr>
        <w:lastRenderedPageBreak/>
        <w:t>ненадлежащего качества и (или) с перерывами, превышающими установленную продолжительность».</w:t>
      </w:r>
    </w:p>
    <w:p w:rsidR="000F171B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B5B3A">
        <w:rPr>
          <w:rFonts w:ascii="Times New Roman" w:hAnsi="Times New Roman"/>
          <w:color w:val="000000"/>
          <w:sz w:val="28"/>
          <w:szCs w:val="28"/>
        </w:rPr>
        <w:t>Очередность осуществления капитального ремонта общего</w:t>
      </w:r>
      <w:r w:rsidRPr="004D04D2">
        <w:rPr>
          <w:rFonts w:ascii="Times New Roman" w:hAnsi="Times New Roman"/>
          <w:sz w:val="28"/>
          <w:szCs w:val="28"/>
        </w:rPr>
        <w:t xml:space="preserve"> имущества в многоквартирных домах определяется на основании статьи </w:t>
      </w:r>
      <w:r>
        <w:rPr>
          <w:rFonts w:ascii="Times New Roman" w:hAnsi="Times New Roman"/>
          <w:sz w:val="28"/>
          <w:szCs w:val="28"/>
        </w:rPr>
        <w:t>1</w:t>
      </w:r>
      <w:r w:rsidRPr="004D04D2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З</w:t>
      </w:r>
      <w:r w:rsidRPr="004D04D2">
        <w:rPr>
          <w:rFonts w:ascii="Times New Roman" w:hAnsi="Times New Roman"/>
          <w:sz w:val="28"/>
          <w:szCs w:val="28"/>
        </w:rPr>
        <w:t xml:space="preserve">акона Тверской области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4D04D2">
        <w:rPr>
          <w:rFonts w:ascii="Times New Roman" w:hAnsi="Times New Roman"/>
          <w:sz w:val="28"/>
          <w:szCs w:val="28"/>
        </w:rPr>
        <w:t>сведений, предоставляемых о</w:t>
      </w:r>
      <w:r w:rsidRPr="00FE24DB">
        <w:rPr>
          <w:rFonts w:ascii="Times New Roman" w:hAnsi="Times New Roman"/>
          <w:sz w:val="28"/>
          <w:szCs w:val="28"/>
        </w:rPr>
        <w:t xml:space="preserve">рганом государственного жилищного надзора </w:t>
      </w:r>
      <w:r w:rsidRPr="004D04D2">
        <w:rPr>
          <w:rFonts w:ascii="Times New Roman" w:hAnsi="Times New Roman"/>
          <w:sz w:val="28"/>
          <w:szCs w:val="28"/>
        </w:rPr>
        <w:t>в соответствии с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4DB">
        <w:rPr>
          <w:rFonts w:ascii="Times New Roman" w:hAnsi="Times New Roman"/>
          <w:sz w:val="28"/>
          <w:szCs w:val="28"/>
        </w:rPr>
        <w:t xml:space="preserve">13 постановления Правительства Тверской области от 27.08.2013 № 406-пп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E24DB">
        <w:rPr>
          <w:rFonts w:ascii="Times New Roman" w:hAnsi="Times New Roman"/>
          <w:sz w:val="28"/>
          <w:szCs w:val="28"/>
        </w:rPr>
        <w:t>«Об утверждении Порядка проведения мониторинга</w:t>
      </w:r>
      <w:r w:rsidRPr="00CB0640">
        <w:rPr>
          <w:rFonts w:ascii="Times New Roman" w:eastAsia="Calibri" w:hAnsi="Times New Roman"/>
          <w:sz w:val="28"/>
          <w:szCs w:val="28"/>
          <w:lang w:eastAsia="en-US"/>
        </w:rPr>
        <w:t xml:space="preserve"> технического состояния многоквартирных домов, расположенных на территории Тверской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0F171B" w:rsidRPr="000B3A09" w:rsidRDefault="000F171B" w:rsidP="000F171B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A09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A09">
        <w:rPr>
          <w:rFonts w:ascii="Times New Roman" w:hAnsi="Times New Roman" w:cs="Times New Roman"/>
          <w:sz w:val="28"/>
          <w:szCs w:val="28"/>
        </w:rPr>
        <w:t>тся за счет средств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0B3A09">
        <w:rPr>
          <w:rFonts w:ascii="Times New Roman" w:hAnsi="Times New Roman" w:cs="Times New Roman"/>
          <w:sz w:val="28"/>
          <w:szCs w:val="28"/>
        </w:rPr>
        <w:t xml:space="preserve">, сформированного исходя из минимального размера взноса, установлен статьей 18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3A0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A09">
        <w:rPr>
          <w:rFonts w:ascii="Times New Roman" w:hAnsi="Times New Roman" w:cs="Times New Roman"/>
          <w:sz w:val="28"/>
          <w:szCs w:val="28"/>
        </w:rPr>
        <w:t xml:space="preserve"> Тверской  области.</w:t>
      </w:r>
    </w:p>
    <w:p w:rsidR="000F171B" w:rsidRPr="000B3A09" w:rsidRDefault="000F171B" w:rsidP="000F171B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09">
        <w:rPr>
          <w:rFonts w:ascii="Times New Roman" w:hAnsi="Times New Roman" w:cs="Times New Roman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  <w:proofErr w:type="gramEnd"/>
    </w:p>
    <w:p w:rsidR="000F171B" w:rsidRDefault="000F171B" w:rsidP="000F171B">
      <w:pPr>
        <w:pStyle w:val="ConsPlusNormal"/>
        <w:widowControl/>
        <w:tabs>
          <w:tab w:val="left" w:pos="0"/>
          <w:tab w:val="left" w:pos="1134"/>
        </w:tabs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171B" w:rsidRPr="00912B42" w:rsidRDefault="000F171B" w:rsidP="000F17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</w:p>
    <w:p w:rsidR="000F171B" w:rsidRPr="006F1284" w:rsidRDefault="000F171B" w:rsidP="000F171B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F1284">
        <w:rPr>
          <w:rFonts w:ascii="Times New Roman" w:hAnsi="Times New Roman" w:cs="Times New Roman"/>
          <w:sz w:val="28"/>
          <w:szCs w:val="28"/>
        </w:rPr>
        <w:t>сточники финансирования Программы</w:t>
      </w:r>
    </w:p>
    <w:p w:rsidR="000F171B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71B" w:rsidRPr="00F51EB8" w:rsidRDefault="000F171B" w:rsidP="000F17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8">
        <w:rPr>
          <w:rFonts w:ascii="Times New Roman" w:hAnsi="Times New Roman" w:cs="Times New Roman"/>
          <w:sz w:val="28"/>
          <w:szCs w:val="28"/>
        </w:rPr>
        <w:t xml:space="preserve">Ресурсным обеспечением Программы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</w:t>
      </w:r>
      <w:r>
        <w:rPr>
          <w:rFonts w:ascii="Times New Roman" w:hAnsi="Times New Roman" w:cs="Times New Roman"/>
          <w:sz w:val="28"/>
          <w:szCs w:val="28"/>
        </w:rPr>
        <w:t>ТСЖ</w:t>
      </w:r>
      <w:r w:rsidRPr="00F51E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ЖК, ЖСК</w:t>
      </w:r>
      <w:r w:rsidRPr="00F51EB8">
        <w:rPr>
          <w:rFonts w:ascii="Times New Roman" w:hAnsi="Times New Roman" w:cs="Times New Roman"/>
          <w:sz w:val="28"/>
          <w:szCs w:val="28"/>
        </w:rPr>
        <w:t xml:space="preserve"> или иным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Pr="00F51EB8">
        <w:rPr>
          <w:rFonts w:ascii="Times New Roman" w:hAnsi="Times New Roman" w:cs="Times New Roman"/>
          <w:sz w:val="28"/>
          <w:szCs w:val="28"/>
        </w:rPr>
        <w:t xml:space="preserve">, управляющим организациям, региональному оператору за счет средств федерального бюджета,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51EB8">
        <w:rPr>
          <w:rFonts w:ascii="Times New Roman" w:hAnsi="Times New Roman" w:cs="Times New Roman"/>
          <w:sz w:val="28"/>
          <w:szCs w:val="28"/>
        </w:rPr>
        <w:t>бюджета Тверской области,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51EB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1EB8">
        <w:rPr>
          <w:rFonts w:ascii="Times New Roman" w:hAnsi="Times New Roman" w:cs="Times New Roman"/>
          <w:sz w:val="28"/>
          <w:szCs w:val="28"/>
        </w:rPr>
        <w:t>.</w:t>
      </w:r>
    </w:p>
    <w:p w:rsidR="000F171B" w:rsidRDefault="000F171B" w:rsidP="000F171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F1284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</w:p>
    <w:p w:rsidR="000F171B" w:rsidRDefault="000F171B" w:rsidP="000F171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1284">
        <w:rPr>
          <w:rFonts w:ascii="Times New Roman" w:hAnsi="Times New Roman" w:cs="Times New Roman"/>
          <w:bCs/>
          <w:kern w:val="32"/>
          <w:sz w:val="28"/>
          <w:szCs w:val="28"/>
        </w:rPr>
        <w:t>Перечень многоквартирных домов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6F1284">
        <w:rPr>
          <w:rFonts w:ascii="Times New Roman" w:hAnsi="Times New Roman" w:cs="Times New Roman"/>
          <w:sz w:val="28"/>
          <w:szCs w:val="28"/>
        </w:rPr>
        <w:t xml:space="preserve">ланируемые показатели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F128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F171B" w:rsidRPr="006F1284" w:rsidRDefault="000F171B" w:rsidP="000F171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71B" w:rsidRPr="006574E5" w:rsidRDefault="000F171B" w:rsidP="000F171B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ar203" w:history="1">
        <w:r w:rsidRPr="006574E5">
          <w:rPr>
            <w:rFonts w:ascii="Times New Roman" w:hAnsi="Times New Roman"/>
            <w:sz w:val="28"/>
            <w:szCs w:val="28"/>
          </w:rPr>
          <w:t>Перечень</w:t>
        </w:r>
      </w:hyperlink>
      <w:r w:rsidRPr="006574E5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Тверской области, подлежащих капитальному ремонту общего имущества</w:t>
      </w:r>
      <w:r w:rsidRPr="006574E5">
        <w:rPr>
          <w:rFonts w:ascii="Times New Roman" w:hAnsi="Times New Roman"/>
          <w:bCs/>
          <w:sz w:val="28"/>
          <w:szCs w:val="28"/>
        </w:rPr>
        <w:t>,  приведен в приложении к настоящей Программе.</w:t>
      </w:r>
    </w:p>
    <w:p w:rsidR="000F171B" w:rsidRPr="003D1972" w:rsidRDefault="000F171B" w:rsidP="000F171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972">
        <w:rPr>
          <w:rFonts w:ascii="Times New Roman" w:hAnsi="Times New Roman"/>
          <w:sz w:val="28"/>
          <w:szCs w:val="28"/>
        </w:rPr>
        <w:t>Показателем выполнения региональной программы по проведению капитального ремонта общего имущества в многоквартирных домах на территории Тверской области 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72">
        <w:rPr>
          <w:rFonts w:ascii="Times New Roman" w:hAnsi="Times New Roman"/>
          <w:sz w:val="28"/>
          <w:szCs w:val="28"/>
        </w:rPr>
        <w:t>2043 годы является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D1972">
        <w:rPr>
          <w:rFonts w:ascii="Times New Roman" w:hAnsi="Times New Roman"/>
          <w:sz w:val="28"/>
          <w:szCs w:val="28"/>
        </w:rPr>
        <w:t xml:space="preserve">оличество многоквартирных  домов,  в  которых  проведен капитальный </w:t>
      </w:r>
      <w:r w:rsidRPr="003D1972">
        <w:rPr>
          <w:rFonts w:ascii="Times New Roman" w:hAnsi="Times New Roman"/>
          <w:sz w:val="28"/>
          <w:szCs w:val="28"/>
        </w:rPr>
        <w:lastRenderedPageBreak/>
        <w:t xml:space="preserve">ремонт, - не менее </w:t>
      </w:r>
      <w:r w:rsidRPr="00A975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97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C07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A975F9">
        <w:rPr>
          <w:rFonts w:ascii="Times New Roman" w:hAnsi="Times New Roman"/>
          <w:sz w:val="28"/>
          <w:szCs w:val="28"/>
        </w:rPr>
        <w:t>.</w:t>
      </w:r>
    </w:p>
    <w:p w:rsidR="000F171B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F1284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</w:p>
    <w:p w:rsidR="000F171B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1284">
        <w:rPr>
          <w:rFonts w:ascii="Times New Roman" w:hAnsi="Times New Roman" w:cs="Times New Roman"/>
          <w:sz w:val="28"/>
          <w:szCs w:val="28"/>
        </w:rPr>
        <w:t>Управление Программой, система организации контроля</w:t>
      </w:r>
    </w:p>
    <w:p w:rsidR="000F171B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1284">
        <w:rPr>
          <w:rFonts w:ascii="Times New Roman" w:hAnsi="Times New Roman" w:cs="Times New Roman"/>
          <w:sz w:val="28"/>
          <w:szCs w:val="28"/>
        </w:rPr>
        <w:t>за ее реализацией и порядок отчетности</w:t>
      </w:r>
    </w:p>
    <w:p w:rsidR="000F171B" w:rsidRDefault="000F171B" w:rsidP="000F171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71B" w:rsidRPr="001F4F7C" w:rsidRDefault="000F171B" w:rsidP="000F17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C">
        <w:rPr>
          <w:rFonts w:ascii="Times New Roman" w:hAnsi="Times New Roman" w:cs="Times New Roman"/>
          <w:sz w:val="28"/>
          <w:szCs w:val="28"/>
        </w:rPr>
        <w:t xml:space="preserve">Программа подлежит актуализации не реже чем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1F4F7C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0F171B" w:rsidRPr="001F4F7C" w:rsidRDefault="000F171B" w:rsidP="000F17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4F7C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осуществляют:</w:t>
      </w:r>
    </w:p>
    <w:p w:rsidR="000F171B" w:rsidRPr="001F4F7C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F4F7C">
        <w:rPr>
          <w:rFonts w:ascii="Times New Roman" w:hAnsi="Times New Roman" w:cs="Times New Roman"/>
          <w:sz w:val="28"/>
          <w:szCs w:val="28"/>
        </w:rPr>
        <w:t xml:space="preserve"> Правительство Тверской области;</w:t>
      </w:r>
    </w:p>
    <w:p w:rsidR="000F171B" w:rsidRPr="001F4F7C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F4F7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ТЭК и ЖКХ</w:t>
      </w:r>
      <w:r w:rsidRPr="001F4F7C">
        <w:rPr>
          <w:rFonts w:ascii="Times New Roman" w:hAnsi="Times New Roman" w:cs="Times New Roman"/>
          <w:sz w:val="28"/>
          <w:szCs w:val="28"/>
        </w:rPr>
        <w:t xml:space="preserve"> Тверской области;</w:t>
      </w:r>
    </w:p>
    <w:p w:rsidR="000F171B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органы местного самоуправления</w:t>
      </w:r>
      <w:r w:rsidRPr="001F4F7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1F4F7C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1B" w:rsidRPr="00A975F9" w:rsidRDefault="000F171B" w:rsidP="000F171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7C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</w:t>
      </w:r>
      <w:r w:rsidRPr="00A975F9">
        <w:rPr>
          <w:rFonts w:ascii="Times New Roman" w:hAnsi="Times New Roman" w:cs="Times New Roman"/>
          <w:sz w:val="28"/>
          <w:szCs w:val="28"/>
        </w:rPr>
        <w:t>представляется в отношении многоквартирных домов, проведение капитального ремонта общего имущества которых предусмотрено в отчетном году:</w:t>
      </w:r>
    </w:p>
    <w:p w:rsidR="000F171B" w:rsidRPr="00DD4AB5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региональным оператором, управляющими организациями, ТСЖ, ЖСК, ЖК или иными СПК, собственниками </w:t>
      </w:r>
      <w:r w:rsidRPr="0031738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</w:t>
      </w:r>
      <w:r w:rsidRPr="009334AF">
        <w:rPr>
          <w:rFonts w:ascii="Times New Roman" w:hAnsi="Times New Roman" w:cs="Times New Roman"/>
          <w:sz w:val="28"/>
          <w:szCs w:val="28"/>
        </w:rPr>
        <w:t>доме (в случае непосредственного управления многоквартирным домом)</w:t>
      </w:r>
      <w:r w:rsidRPr="00DD4A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DD4A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4A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 Тверской области</w:t>
      </w:r>
      <w:r w:rsidRPr="00DD4AB5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годом реализации Программы; </w:t>
      </w:r>
    </w:p>
    <w:p w:rsidR="000F171B" w:rsidRPr="001F4F7C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органами местного самоуправления </w:t>
      </w:r>
      <w:r w:rsidRPr="00DD4AB5">
        <w:rPr>
          <w:rFonts w:ascii="Times New Roman" w:hAnsi="Times New Roman" w:cs="Times New Roman"/>
          <w:sz w:val="28"/>
          <w:szCs w:val="28"/>
        </w:rPr>
        <w:t xml:space="preserve">муниципальных образований Тверской области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ТЭК и ЖКХ Тверской области </w:t>
      </w:r>
      <w:r w:rsidRPr="001F4F7C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5 февраля</w:t>
      </w:r>
      <w:r w:rsidRPr="001F4F7C">
        <w:rPr>
          <w:rFonts w:ascii="Times New Roman" w:hAnsi="Times New Roman" w:cs="Times New Roman"/>
          <w:sz w:val="28"/>
          <w:szCs w:val="28"/>
        </w:rPr>
        <w:t xml:space="preserve"> года, следующего за годом реализации Программы;</w:t>
      </w:r>
    </w:p>
    <w:p w:rsidR="000F171B" w:rsidRPr="001F4F7C" w:rsidRDefault="000F171B" w:rsidP="000F1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F4F7C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sz w:val="28"/>
          <w:szCs w:val="28"/>
        </w:rPr>
        <w:t>ТЭК и ЖКХ</w:t>
      </w:r>
      <w:r w:rsidRPr="001F4F7C">
        <w:rPr>
          <w:rFonts w:ascii="Times New Roman" w:hAnsi="Times New Roman" w:cs="Times New Roman"/>
          <w:sz w:val="28"/>
          <w:szCs w:val="28"/>
        </w:rPr>
        <w:t xml:space="preserve"> Тверской области в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1F4F7C">
        <w:rPr>
          <w:rFonts w:ascii="Times New Roman" w:hAnsi="Times New Roman" w:cs="Times New Roman"/>
          <w:sz w:val="28"/>
          <w:szCs w:val="28"/>
        </w:rPr>
        <w:t>области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4F7C">
        <w:rPr>
          <w:rFonts w:ascii="Times New Roman" w:hAnsi="Times New Roman" w:cs="Times New Roman"/>
          <w:sz w:val="28"/>
          <w:szCs w:val="28"/>
        </w:rPr>
        <w:t xml:space="preserve"> марта года, следующего за годом реализации Программы.</w:t>
      </w:r>
    </w:p>
    <w:p w:rsidR="000F171B" w:rsidRDefault="000F171B" w:rsidP="000F171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F1284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F1284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</w:p>
    <w:p w:rsidR="000F171B" w:rsidRPr="006F1284" w:rsidRDefault="000F171B" w:rsidP="000F171B">
      <w:pPr>
        <w:pStyle w:val="ConsPlusNormal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F1284">
        <w:rPr>
          <w:rFonts w:ascii="Times New Roman" w:hAnsi="Times New Roman" w:cs="Times New Roman"/>
          <w:bCs/>
          <w:kern w:val="32"/>
          <w:sz w:val="28"/>
          <w:szCs w:val="28"/>
        </w:rPr>
        <w:t>Информационное обеспечение Программы</w:t>
      </w:r>
    </w:p>
    <w:p w:rsidR="000F171B" w:rsidRPr="006F1284" w:rsidRDefault="000F171B" w:rsidP="000F171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171B" w:rsidRPr="006574E5" w:rsidRDefault="000F171B" w:rsidP="000F171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В целях обеспечения полноты и достоверности информации, необходимой для эффективной реализации Программы</w:t>
      </w:r>
      <w:r>
        <w:rPr>
          <w:rFonts w:ascii="Times New Roman" w:hAnsi="Times New Roman"/>
          <w:sz w:val="28"/>
          <w:szCs w:val="28"/>
        </w:rPr>
        <w:t>,</w:t>
      </w:r>
      <w:r w:rsidRPr="006574E5">
        <w:rPr>
          <w:rFonts w:ascii="Times New Roman" w:hAnsi="Times New Roman"/>
          <w:sz w:val="28"/>
          <w:szCs w:val="28"/>
        </w:rPr>
        <w:t xml:space="preserve"> Министерство ТЭК и 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4E5">
        <w:rPr>
          <w:rFonts w:ascii="Times New Roman" w:hAnsi="Times New Roman"/>
          <w:sz w:val="28"/>
          <w:szCs w:val="28"/>
        </w:rPr>
        <w:t>Тверской области, а также органы местного самоуправления муниципальных образований Тверской области обеспечивают своевременность, доступность и доходчивость информации: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а) о содержании нормативных правовых актов и решениях органов государственной власти Тверской области, муниципальных правовых актов  о подготовке, принятии и реализации Программы;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 xml:space="preserve">б) о ходе реализации Программы, текущей деятельности органов государственной власти Тверской области 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6574E5">
        <w:rPr>
          <w:rFonts w:ascii="Times New Roman" w:hAnsi="Times New Roman"/>
          <w:sz w:val="28"/>
          <w:szCs w:val="28"/>
        </w:rPr>
        <w:t>муниципальных образований Тверской области по выполнению Программы;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 xml:space="preserve">в) о правах и обязанностях собственников жилых помещений, собственников нежилых помещений в многоквартирных домах, о </w:t>
      </w:r>
      <w:r w:rsidRPr="006574E5">
        <w:rPr>
          <w:rFonts w:ascii="Times New Roman" w:hAnsi="Times New Roman"/>
          <w:sz w:val="28"/>
          <w:szCs w:val="28"/>
        </w:rPr>
        <w:lastRenderedPageBreak/>
        <w:t>необходимых действиях по защите прав собственников помещений и понуждению их к исполнению установленных законодательством обязанностей, связанных с проведением капитального ремонта общего имущества в многоквартирном доме;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 xml:space="preserve">г) о системе </w:t>
      </w:r>
      <w:proofErr w:type="gramStart"/>
      <w:r w:rsidRPr="006574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574E5">
        <w:rPr>
          <w:rFonts w:ascii="Times New Roman" w:hAnsi="Times New Roman"/>
          <w:sz w:val="28"/>
          <w:szCs w:val="28"/>
        </w:rPr>
        <w:t xml:space="preserve"> расходованием средств собственников помещений в многоквартирных домах, областного и местных бюджетов, за выполнением Программы с указанием наименований контролирующих органов, фамилий, имен и отчеств руководителей 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E5">
        <w:rPr>
          <w:rFonts w:ascii="Times New Roman" w:hAnsi="Times New Roman"/>
          <w:sz w:val="28"/>
          <w:szCs w:val="28"/>
        </w:rPr>
        <w:t>д</w:t>
      </w:r>
      <w:proofErr w:type="spellEnd"/>
      <w:r w:rsidRPr="006574E5">
        <w:rPr>
          <w:rFonts w:ascii="Times New Roman" w:hAnsi="Times New Roman"/>
          <w:sz w:val="28"/>
          <w:szCs w:val="28"/>
        </w:rPr>
        <w:t>) о планируемых и фактических результатах выполнения Программы.</w:t>
      </w:r>
    </w:p>
    <w:p w:rsidR="000F171B" w:rsidRPr="006574E5" w:rsidRDefault="000F171B" w:rsidP="000F171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Информация о реализации Программы предоставляется собственникам помещений с использованием всех доступных средств массовой информации, включая: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а) официальные сайты в информационно-телекоммуникационной сети Интернет исполнительных и представительных органов государственной власти Тверской области</w:t>
      </w:r>
      <w:r>
        <w:rPr>
          <w:rFonts w:ascii="Times New Roman" w:hAnsi="Times New Roman"/>
          <w:sz w:val="28"/>
          <w:szCs w:val="28"/>
        </w:rPr>
        <w:t xml:space="preserve">, органов местного самоуправления </w:t>
      </w:r>
      <w:r w:rsidRPr="006574E5">
        <w:rPr>
          <w:rFonts w:ascii="Times New Roman" w:hAnsi="Times New Roman"/>
          <w:sz w:val="28"/>
          <w:szCs w:val="28"/>
        </w:rPr>
        <w:t>муниципальных образований Тверской области</w:t>
      </w:r>
      <w:r>
        <w:rPr>
          <w:rFonts w:ascii="Times New Roman" w:hAnsi="Times New Roman"/>
          <w:sz w:val="28"/>
          <w:szCs w:val="28"/>
        </w:rPr>
        <w:t xml:space="preserve"> и регионального оператора</w:t>
      </w:r>
      <w:r w:rsidRPr="006574E5">
        <w:rPr>
          <w:rFonts w:ascii="Times New Roman" w:hAnsi="Times New Roman"/>
          <w:sz w:val="28"/>
          <w:szCs w:val="28"/>
        </w:rPr>
        <w:t>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б) официальные печатные издания в Тверской области и муниципальных образованиях Тверской области;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в) печатные издания, имеющие широкое распространение в Тверской области и в муниципальных образованиях Тверской области;</w:t>
      </w:r>
    </w:p>
    <w:p w:rsidR="000F171B" w:rsidRPr="006574E5" w:rsidRDefault="000F171B" w:rsidP="000F171B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>г) телевидение, радио и иные электронные средства массовой информации, действующие на территории Тверской области.</w:t>
      </w:r>
    </w:p>
    <w:p w:rsidR="000F171B" w:rsidRPr="006574E5" w:rsidRDefault="000F171B" w:rsidP="000F171B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4E5">
        <w:rPr>
          <w:rFonts w:ascii="Times New Roman" w:hAnsi="Times New Roman"/>
          <w:sz w:val="28"/>
          <w:szCs w:val="28"/>
        </w:rPr>
        <w:t xml:space="preserve">Исполнительные органы государственной власти Тверской области и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6574E5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6574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Pr="006574E5">
        <w:rPr>
          <w:rFonts w:ascii="Times New Roman" w:hAnsi="Times New Roman"/>
          <w:sz w:val="28"/>
          <w:szCs w:val="28"/>
        </w:rPr>
        <w:t xml:space="preserve"> Тверской области организуют работу по разъяснению гражданам целей, условий, критериев и процедур Программы, других вопросов, связанных с реализацией Программы, по телефону, а также с использованием письменных и электронных почтовых отправлений. </w:t>
      </w:r>
    </w:p>
    <w:p w:rsidR="00C611A6" w:rsidRPr="00A372C8" w:rsidRDefault="00A372C8" w:rsidP="00A372C8">
      <w:pPr>
        <w:rPr>
          <w:sz w:val="28"/>
          <w:szCs w:val="28"/>
        </w:rPr>
      </w:pPr>
      <w:r w:rsidRPr="00A372C8">
        <w:rPr>
          <w:sz w:val="28"/>
          <w:szCs w:val="28"/>
        </w:rPr>
        <w:t xml:space="preserve"> </w:t>
      </w:r>
    </w:p>
    <w:sectPr w:rsidR="00C611A6" w:rsidRPr="00A372C8" w:rsidSect="00C6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3E"/>
    <w:multiLevelType w:val="hybridMultilevel"/>
    <w:tmpl w:val="F2C0389A"/>
    <w:lvl w:ilvl="0" w:tplc="36CCB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696476C8"/>
    <w:multiLevelType w:val="hybridMultilevel"/>
    <w:tmpl w:val="516AAC18"/>
    <w:lvl w:ilvl="0" w:tplc="394699CA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C8"/>
    <w:rsid w:val="000E0F33"/>
    <w:rsid w:val="000F171B"/>
    <w:rsid w:val="006615FA"/>
    <w:rsid w:val="00A372C8"/>
    <w:rsid w:val="00C611A6"/>
    <w:rsid w:val="00C757C5"/>
    <w:rsid w:val="00ED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15F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0F171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rsid w:val="000F171B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F171B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0F171B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0F171B"/>
    <w:pPr>
      <w:widowControl w:val="0"/>
      <w:shd w:val="clear" w:color="auto" w:fill="FFFFFF"/>
      <w:spacing w:before="960" w:line="317" w:lineRule="exact"/>
      <w:ind w:hanging="400"/>
      <w:jc w:val="both"/>
    </w:pPr>
    <w:rPr>
      <w:rFonts w:ascii="Sylfaen" w:eastAsia="Sylfaen" w:hAnsi="Sylfaen" w:cs="Sylfae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F1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58C52B785DFCBB01E1CB19691A2BB48857F331E8399343A7DE23534241997E63030401E5C61ABV53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58C52B785DFCBB01E1CB19691A2BB48857F331E8399343A7DE23534241997E63030401E5C61ADV53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58C52B785DFCBB01E1CB19691A2BB488571301F8199343A7DE23534241997E63030401E5C68ABV53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mixailova_ov</cp:lastModifiedBy>
  <cp:revision>3</cp:revision>
  <dcterms:created xsi:type="dcterms:W3CDTF">2013-12-26T13:53:00Z</dcterms:created>
  <dcterms:modified xsi:type="dcterms:W3CDTF">2014-01-09T11:54:00Z</dcterms:modified>
</cp:coreProperties>
</file>